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B9" w:rsidRDefault="003217B9" w:rsidP="003217B9">
      <w:pPr>
        <w:pStyle w:val="ConsPlusNonformat"/>
        <w:jc w:val="both"/>
      </w:pPr>
      <w:r>
        <w:t xml:space="preserve">          Форма 2.3 - Расчет значения индикатора результативности</w:t>
      </w:r>
    </w:p>
    <w:p w:rsidR="003217B9" w:rsidRDefault="003217B9" w:rsidP="003217B9">
      <w:pPr>
        <w:pStyle w:val="ConsPlusNonformat"/>
        <w:jc w:val="both"/>
      </w:pPr>
      <w:r>
        <w:t xml:space="preserve">                              обратной связи</w:t>
      </w:r>
    </w:p>
    <w:p w:rsidR="003217B9" w:rsidRDefault="003217B9" w:rsidP="003217B9">
      <w:pPr>
        <w:pStyle w:val="ConsPlusNonformat"/>
        <w:jc w:val="both"/>
        <w:outlineLvl w:val="0"/>
      </w:pPr>
    </w:p>
    <w:p w:rsidR="003217B9" w:rsidRDefault="003217B9" w:rsidP="003217B9">
      <w:pPr>
        <w:pStyle w:val="ConsPlusNonformat"/>
        <w:jc w:val="both"/>
      </w:pPr>
      <w:r>
        <w:t>_____________</w:t>
      </w:r>
      <w:r w:rsidR="00A060BD">
        <w:t>ООО «БСИ</w:t>
      </w:r>
      <w:r w:rsidR="00640B55">
        <w:t>»</w:t>
      </w:r>
      <w:r>
        <w:t>__________________________________________</w:t>
      </w:r>
    </w:p>
    <w:p w:rsidR="003217B9" w:rsidRDefault="003217B9" w:rsidP="003217B9">
      <w:pPr>
        <w:pStyle w:val="ConsPlusNonformat"/>
        <w:jc w:val="both"/>
      </w:pPr>
      <w:r>
        <w:t xml:space="preserve">             Наименование территориальной сетевой организации</w:t>
      </w:r>
    </w:p>
    <w:p w:rsidR="003217B9" w:rsidRDefault="003217B9" w:rsidP="003217B9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50"/>
        <w:gridCol w:w="1264"/>
        <w:gridCol w:w="1062"/>
        <w:gridCol w:w="1050"/>
        <w:gridCol w:w="1065"/>
        <w:gridCol w:w="1248"/>
      </w:tblGrid>
      <w:tr w:rsidR="003217B9"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Параметр (показатель), характеризующий индикатор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x 100, %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Зависимость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Оценочный балл</w:t>
            </w:r>
          </w:p>
        </w:tc>
      </w:tr>
      <w:tr w:rsidR="003217B9"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ind w:firstLine="540"/>
              <w:jc w:val="both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фактическое (Ф)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плановое (П)</w:t>
            </w: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6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1. Наличие структурного подразделения территориальной сетевой организации по рассмотрению, обработке и принятию мер по обращениям потребителей услуг (наличие - 1, 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2. Степень удовлетворения обращений потребителей услуг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 xml:space="preserve">2.3. </w:t>
            </w:r>
            <w:proofErr w:type="gramStart"/>
            <w:r>
              <w:t>Количество обращений, связанных с неудовлетворенностью принятыми мерами, указанными в п. 2.2 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lastRenderedPageBreak/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2.6. Количество реализованных изменений в деятельности организации, направленных на повышение качества обслуживания потребителей услуг,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3. Оперативность реагирования на обращения потребителей услуг - всего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а) письменных опросов, шт. на 1000 потребителей услуг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б) электронной связи через сеть Интернет, шт. на 1000 потребителей услуг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 xml:space="preserve">в) системы </w:t>
            </w:r>
            <w:proofErr w:type="spellStart"/>
            <w:r>
              <w:t>автоинформирования</w:t>
            </w:r>
            <w:proofErr w:type="spellEnd"/>
            <w:r>
              <w:t xml:space="preserve">, шт. на 1000 потребителей услуг </w:t>
            </w:r>
            <w:hyperlink w:anchor="Par16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4. Индивидуальность подхода к потребителям услуг льготных категорий, по критерию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5. Оперативность возмещения убытков потребителям услуг при несоблюдении территориальной сетевой организацией обязательств, предусмотренных нормативными правовыми актами и договорами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 xml:space="preserve">5.1. Средняя продолжительность времени на принятие территориальной сетевой организацией мер по возмещению потребителю услуг </w:t>
            </w:r>
            <w:r>
              <w:lastRenderedPageBreak/>
              <w:t>убытков, месяцев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lastRenderedPageBreak/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произведено во внесудебном порядке, процентов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</w:p>
        </w:tc>
      </w:tr>
      <w:tr w:rsidR="003217B9"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</w:pPr>
            <w:r>
              <w:t>6. Итого по индикатору результативность обратной связи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3217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7B9" w:rsidRDefault="00640B55">
            <w:pPr>
              <w:pStyle w:val="ConsPlusNormal"/>
              <w:jc w:val="center"/>
            </w:pPr>
            <w:r>
              <w:t>1</w:t>
            </w:r>
            <w:bookmarkStart w:id="0" w:name="_GoBack"/>
            <w:bookmarkEnd w:id="0"/>
          </w:p>
        </w:tc>
      </w:tr>
    </w:tbl>
    <w:p w:rsidR="003217B9" w:rsidRDefault="003217B9" w:rsidP="003217B9">
      <w:pPr>
        <w:pStyle w:val="ConsPlusNormal"/>
        <w:ind w:firstLine="540"/>
        <w:jc w:val="both"/>
      </w:pPr>
    </w:p>
    <w:p w:rsidR="003217B9" w:rsidRDefault="003217B9" w:rsidP="003217B9">
      <w:pPr>
        <w:pStyle w:val="ConsPlusNonformat"/>
        <w:jc w:val="both"/>
      </w:pPr>
      <w:r>
        <w:t>___________________________________________________________________________</w:t>
      </w:r>
    </w:p>
    <w:p w:rsidR="003217B9" w:rsidRDefault="003217B9" w:rsidP="003217B9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3217B9" w:rsidRDefault="003217B9" w:rsidP="003217B9">
      <w:pPr>
        <w:pStyle w:val="ConsPlusNormal"/>
        <w:ind w:firstLine="540"/>
        <w:jc w:val="both"/>
      </w:pPr>
    </w:p>
    <w:p w:rsidR="003217B9" w:rsidRDefault="003217B9" w:rsidP="003217B9">
      <w:pPr>
        <w:pStyle w:val="ConsPlusNormal"/>
        <w:ind w:firstLine="540"/>
        <w:jc w:val="both"/>
      </w:pPr>
      <w:r>
        <w:t>--------------------------------</w:t>
      </w:r>
    </w:p>
    <w:p w:rsidR="003217B9" w:rsidRDefault="003217B9" w:rsidP="003217B9">
      <w:pPr>
        <w:pStyle w:val="ConsPlusNormal"/>
        <w:ind w:firstLine="540"/>
        <w:jc w:val="both"/>
      </w:pPr>
      <w:bookmarkStart w:id="1" w:name="Par162"/>
      <w:bookmarkEnd w:id="1"/>
      <w:r>
        <w:t xml:space="preserve">&lt;1&gt; Расчет производится при наличии в территориальной сетевой организации Системы </w:t>
      </w:r>
      <w:proofErr w:type="spellStart"/>
      <w:r>
        <w:t>автоинформирования</w:t>
      </w:r>
      <w:proofErr w:type="spellEnd"/>
      <w:r>
        <w:t xml:space="preserve"> (</w:t>
      </w:r>
      <w:proofErr w:type="gramStart"/>
      <w:r>
        <w:t>голосовая</w:t>
      </w:r>
      <w:proofErr w:type="gramEnd"/>
      <w:r>
        <w:t>, СМС и другим способом).</w:t>
      </w:r>
    </w:p>
    <w:p w:rsidR="006F1172" w:rsidRDefault="006F1172"/>
    <w:sectPr w:rsidR="006F1172" w:rsidSect="00195F2B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3217B9"/>
    <w:rsid w:val="003217B9"/>
    <w:rsid w:val="003A339D"/>
    <w:rsid w:val="00640B55"/>
    <w:rsid w:val="006F1172"/>
    <w:rsid w:val="00A06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7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217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7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217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dcterms:created xsi:type="dcterms:W3CDTF">2014-11-14T12:03:00Z</dcterms:created>
  <dcterms:modified xsi:type="dcterms:W3CDTF">2014-11-18T11:51:00Z</dcterms:modified>
</cp:coreProperties>
</file>